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spacing w:line="840" w:lineRule="exact"/>
        <w:ind w:firstLineChars="1850" w:firstLine="5920"/>
        <w:jc w:val="left"/>
        <w:rPr>
          <w:rFonts w:ascii="仿宋_GB2312" w:eastAsia="仿宋_GB2312"/>
          <w:color w:val="000000"/>
          <w:sz w:val="32"/>
          <w:szCs w:val="32"/>
        </w:rPr>
      </w:pPr>
    </w:p>
    <w:p>
      <w:pPr>
        <w:widowControl/>
        <w:spacing w:line="840" w:lineRule="exact"/>
        <w:ind w:firstLineChars="1850" w:firstLine="5920"/>
        <w:jc w:val="left"/>
        <w:rPr>
          <w:rFonts w:ascii="仿宋_GB2312" w:eastAsia="仿宋_GB2312"/>
          <w:color w:val="000000"/>
          <w:sz w:val="32"/>
          <w:szCs w:val="32"/>
        </w:rPr>
      </w:pPr>
    </w:p>
    <w:p>
      <w:pPr>
        <w:widowControl/>
        <w:spacing w:line="360" w:lineRule="auto"/>
        <w:jc w:val="right"/>
        <w:rPr>
          <w:rFonts w:ascii="仿宋_GB2312" w:eastAsia="仿宋_GB2312"/>
          <w:color w:val="000000"/>
          <w:sz w:val="32"/>
          <w:szCs w:val="32"/>
        </w:rPr>
      </w:pPr>
      <w:r>
        <w:rPr>
          <w:rFonts w:ascii="仿宋_GB2312" w:eastAsia="仿宋_GB2312" w:hint="eastAsia"/>
          <w:color w:val="000000"/>
          <w:sz w:val="32"/>
          <w:szCs w:val="32"/>
        </w:rPr>
        <w:t>简环</w:t>
      </w:r>
      <w:r>
        <w:rPr>
          <w:rFonts w:ascii="仿宋_GB2312" w:eastAsia="仿宋_GB2312"/>
          <w:color w:val="000000"/>
          <w:sz w:val="32"/>
          <w:szCs w:val="32"/>
        </w:rPr>
        <w:t>评审</w:t>
      </w:r>
      <w:r>
        <w:rPr>
          <w:rFonts w:ascii="宋体" w:eastAsia="宋体" w:hint="eastAsia"/>
          <w:color w:val="000000"/>
          <w:sz w:val="32"/>
          <w:szCs w:val="32"/>
        </w:rPr>
        <w:t>﹝</w:t>
      </w:r>
      <w:r>
        <w:rPr>
          <w:rFonts w:ascii="仿宋_GB2312" w:eastAsia="仿宋_GB2312" w:hint="eastAsia"/>
          <w:color w:val="000000"/>
          <w:sz w:val="32"/>
          <w:szCs w:val="32"/>
        </w:rPr>
        <w:t>20</w:t>
      </w:r>
      <w:r>
        <w:rPr>
          <w:rFonts w:ascii="仿宋_GB2312" w:eastAsia="仿宋_GB2312"/>
          <w:color w:val="000000"/>
          <w:sz w:val="32"/>
          <w:szCs w:val="32"/>
        </w:rPr>
        <w:t>20</w:t>
      </w:r>
      <w:r>
        <w:rPr>
          <w:rFonts w:ascii="宋体" w:eastAsia="宋体" w:hint="eastAsia"/>
          <w:color w:val="000000"/>
          <w:sz w:val="32"/>
          <w:szCs w:val="32"/>
        </w:rPr>
        <w:t>﹞</w:t>
      </w:r>
      <w:r>
        <w:rPr>
          <w:rFonts w:ascii="仿宋_GB2312" w:eastAsia="仿宋_GB2312"/>
          <w:color w:val="000000"/>
          <w:sz w:val="32"/>
          <w:szCs w:val="32"/>
        </w:rPr>
        <w:t>26</w:t>
      </w:r>
      <w:r>
        <w:rPr>
          <w:rFonts w:ascii="仿宋_GB2312" w:eastAsia="仿宋_GB2312" w:hint="eastAsia"/>
          <w:color w:val="000000"/>
          <w:sz w:val="32"/>
          <w:szCs w:val="32"/>
        </w:rPr>
        <w:t>号</w:t>
      </w:r>
    </w:p>
    <w:p>
      <w:pPr>
        <w:widowControl/>
        <w:spacing w:line="360" w:lineRule="auto"/>
        <w:ind w:firstLineChars="1700" w:firstLine="5440"/>
        <w:jc w:val="left"/>
        <w:rPr>
          <w:rFonts w:ascii="仿宋_GB2312" w:eastAsia="仿宋_GB2312"/>
          <w:color w:val="000000"/>
          <w:sz w:val="32"/>
          <w:szCs w:val="32"/>
        </w:rPr>
      </w:pPr>
    </w:p>
    <w:p>
      <w:pPr>
        <w:widowControl/>
        <w:spacing w:line="360" w:lineRule="auto"/>
        <w:jc w:val="center"/>
        <w:rPr>
          <w:rFonts w:ascii="黑体" w:eastAsia="黑体"/>
          <w:color w:val="000000"/>
          <w:sz w:val="36"/>
          <w:szCs w:val="36"/>
        </w:rPr>
      </w:pPr>
      <w:r>
        <w:rPr>
          <w:rFonts w:ascii="黑体" w:eastAsia="黑体"/>
          <w:color w:val="000000"/>
          <w:sz w:val="36"/>
          <w:szCs w:val="36"/>
        </w:rPr>
        <w:t>成都市简阳生态环境局</w:t>
      </w:r>
    </w:p>
    <w:p>
      <w:pPr>
        <w:widowControl/>
        <w:spacing w:line="360" w:lineRule="auto"/>
        <w:jc w:val="center"/>
        <w:rPr>
          <w:rFonts w:ascii="黑体" w:eastAsia="黑体"/>
          <w:color w:val="000000"/>
          <w:sz w:val="36"/>
          <w:szCs w:val="36"/>
        </w:rPr>
      </w:pPr>
      <w:r>
        <w:rPr>
          <w:rFonts w:ascii="黑体" w:eastAsia="黑体" w:hint="eastAsia"/>
          <w:color w:val="000000"/>
          <w:sz w:val="36"/>
          <w:szCs w:val="36"/>
        </w:rPr>
        <w:t>关于</w:t>
      </w:r>
      <w:r>
        <w:rPr>
          <w:rFonts w:ascii="黑体" w:eastAsia="黑体"/>
          <w:color w:val="000000"/>
          <w:sz w:val="36"/>
          <w:szCs w:val="36"/>
        </w:rPr>
        <w:t>简阳市林昌石材厂林昌石材加工项目</w:t>
      </w:r>
    </w:p>
    <w:p>
      <w:pPr>
        <w:widowControl/>
        <w:spacing w:line="360" w:lineRule="auto"/>
        <w:jc w:val="center"/>
        <w:rPr>
          <w:rFonts w:ascii="黑体" w:eastAsia="黑体"/>
          <w:color w:val="000000"/>
          <w:sz w:val="36"/>
          <w:szCs w:val="36"/>
        </w:rPr>
      </w:pPr>
      <w:r>
        <w:rPr>
          <w:rFonts w:ascii="黑体" w:eastAsia="黑体" w:hint="eastAsia"/>
          <w:color w:val="000000"/>
          <w:sz w:val="36"/>
          <w:szCs w:val="36"/>
        </w:rPr>
        <w:t>环境影响报告表的批复</w:t>
      </w:r>
    </w:p>
    <w:p>
      <w:pPr>
        <w:spacing w:line="560" w:lineRule="exact"/>
        <w:ind w:firstLineChars="200" w:firstLine="640"/>
        <w:rPr>
          <w:rFonts w:ascii="仿宋_GB2312" w:eastAsia="仿宋_GB2312"/>
          <w:color w:val="000000"/>
          <w:sz w:val="32"/>
          <w:szCs w:val="32"/>
        </w:rPr>
      </w:pPr>
    </w:p>
    <w:p>
      <w:pPr>
        <w:adjustRightInd w:val="0"/>
        <w:snapToGrid w:val="0"/>
        <w:spacing w:line="640" w:lineRule="exact"/>
        <w:ind w:left="0"/>
        <w:jc w:val="left"/>
        <w:rPr>
          <w:rFonts w:eastAsia="仿宋"/>
          <w:color w:val="000000"/>
          <w:sz w:val="32"/>
          <w:szCs w:val="32"/>
          <w:shd w:val="clear" w:color="auto" w:fill="auto"/>
        </w:rPr>
      </w:pPr>
      <w:r>
        <w:rPr>
          <w:rFonts w:eastAsia="仿宋"/>
          <w:color w:val="000000"/>
          <w:sz w:val="32"/>
          <w:szCs w:val="32"/>
          <w:shd w:val="clear" w:color="auto" w:fill="auto"/>
        </w:rPr>
        <w:t>简阳市林昌石材厂</w:t>
      </w:r>
      <w:r>
        <w:rPr>
          <w:rFonts w:eastAsia="仿宋" w:hint="eastAsia"/>
          <w:color w:val="000000"/>
          <w:sz w:val="32"/>
          <w:szCs w:val="32"/>
          <w:shd w:val="clear" w:color="auto" w:fill="auto"/>
        </w:rPr>
        <w:t>：</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你单位报送的《</w:t>
      </w:r>
      <w:r>
        <w:rPr>
          <w:rFonts w:eastAsia="仿宋"/>
          <w:color w:val="000000"/>
          <w:sz w:val="32"/>
          <w:szCs w:val="32"/>
          <w:shd w:val="clear" w:color="auto" w:fill="auto"/>
        </w:rPr>
        <w:t>林昌石材加工项目</w:t>
      </w:r>
      <w:r>
        <w:rPr>
          <w:rFonts w:eastAsia="仿宋" w:hint="eastAsia"/>
          <w:color w:val="000000"/>
          <w:sz w:val="32"/>
          <w:szCs w:val="32"/>
          <w:shd w:val="clear" w:color="auto" w:fill="auto"/>
        </w:rPr>
        <w:t>环境影响报告表》及专家意见已收悉。经研究，现批复如下：</w:t>
      </w:r>
    </w:p>
    <w:p>
      <w:pPr>
        <w:wordWrap w:val="0"/>
        <w:adjustRightInd w:val="0"/>
        <w:snapToGrid w:val="0"/>
        <w:spacing w:line="640" w:lineRule="exact"/>
        <w:ind w:firstLineChars="200" w:firstLine="640"/>
        <w:jc w:val="left"/>
        <w:rPr>
          <w:rFonts w:eastAsia="仿宋"/>
          <w:bCs/>
          <w:color w:val="000000"/>
          <w:sz w:val="32"/>
          <w:szCs w:val="32"/>
          <w:shd w:val="clear" w:color="auto" w:fill="auto"/>
        </w:rPr>
      </w:pPr>
      <w:r>
        <w:rPr>
          <w:rFonts w:eastAsia="仿宋" w:cs="宋体" w:hint="eastAsia"/>
          <w:color w:val="000000"/>
          <w:sz w:val="32"/>
          <w:szCs w:val="32"/>
          <w:shd w:val="clear" w:color="auto" w:fill="auto"/>
        </w:rPr>
        <w:t>一、该项目位于</w:t>
      </w:r>
      <w:r>
        <w:rPr>
          <w:rFonts w:eastAsia="仿宋" w:cs="宋体"/>
          <w:color w:val="000000"/>
          <w:sz w:val="32"/>
          <w:szCs w:val="32"/>
          <w:shd w:val="clear" w:color="auto" w:fill="auto"/>
        </w:rPr>
        <w:t>成都市简阳市壮溪乡工农村4组</w:t>
      </w:r>
      <w:r>
        <w:rPr>
          <w:rFonts w:eastAsia="仿宋" w:cs="宋体" w:hint="eastAsia"/>
          <w:color w:val="000000"/>
          <w:sz w:val="32"/>
          <w:szCs w:val="32"/>
          <w:shd w:val="clear" w:color="auto" w:fill="auto"/>
        </w:rPr>
        <w:t>。项目主要建设内容：</w:t>
      </w:r>
      <w:r>
        <w:rPr>
          <w:rFonts w:eastAsia="仿宋" w:cs="宋体"/>
          <w:color w:val="000000"/>
          <w:sz w:val="32"/>
          <w:szCs w:val="32"/>
          <w:shd w:val="clear" w:color="auto" w:fill="auto"/>
        </w:rPr>
        <w:t>1.主体工程：生产区；2.辅助、公用工程：沉淀池及循环水池、供电、供水、供气；3.办公区；4.仓储工程：原材料区、成品库；5.环保工程</w:t>
      </w:r>
      <w:r>
        <w:rPr>
          <w:rFonts w:eastAsia="仿宋"/>
          <w:sz w:val="32"/>
          <w:szCs w:val="32"/>
          <w:shd w:val="clear" w:color="auto" w:fill="auto"/>
        </w:rPr>
        <w:t>。</w:t>
      </w:r>
      <w:r>
        <w:rPr>
          <w:rFonts w:eastAsia="仿宋" w:cs="宋体" w:hint="eastAsia"/>
          <w:color w:val="000000"/>
          <w:sz w:val="32"/>
          <w:szCs w:val="32"/>
          <w:shd w:val="clear" w:color="auto" w:fill="auto"/>
        </w:rPr>
        <w:t>项目总投资</w:t>
      </w:r>
      <w:r>
        <w:rPr>
          <w:rFonts w:eastAsia="仿宋" w:cs="宋体"/>
          <w:color w:val="000000"/>
          <w:sz w:val="32"/>
          <w:szCs w:val="32"/>
          <w:shd w:val="clear" w:color="auto" w:fill="auto"/>
        </w:rPr>
        <w:t>70</w:t>
      </w:r>
      <w:r>
        <w:rPr>
          <w:rFonts w:eastAsia="仿宋" w:cs="宋体" w:hint="eastAsia"/>
          <w:color w:val="000000"/>
          <w:sz w:val="32"/>
          <w:szCs w:val="32"/>
          <w:shd w:val="clear" w:color="auto" w:fill="auto"/>
        </w:rPr>
        <w:t>万元，其中环保投资</w:t>
      </w:r>
      <w:r>
        <w:rPr>
          <w:rFonts w:eastAsia="仿宋" w:cs="宋体"/>
          <w:color w:val="000000"/>
          <w:sz w:val="32"/>
          <w:szCs w:val="32"/>
          <w:shd w:val="clear" w:color="auto" w:fill="auto"/>
        </w:rPr>
        <w:t>4.7</w:t>
      </w:r>
      <w:r>
        <w:rPr>
          <w:rFonts w:eastAsia="仿宋" w:cs="宋体" w:hint="eastAsia"/>
          <w:color w:val="000000"/>
          <w:sz w:val="32"/>
          <w:szCs w:val="32"/>
          <w:shd w:val="clear" w:color="auto" w:fill="auto"/>
        </w:rPr>
        <w:t>万元。</w:t>
      </w:r>
    </w:p>
    <w:p>
      <w:pPr>
        <w:wordWrap w:val="0"/>
        <w:adjustRightInd w:val="0"/>
        <w:snapToGrid w:val="0"/>
        <w:spacing w:line="640" w:lineRule="exact"/>
        <w:ind w:firstLineChars="200" w:firstLine="640"/>
        <w:jc w:val="left"/>
        <w:rPr>
          <w:rFonts w:eastAsia="仿宋" w:cs="宋体" w:hint="eastAsia"/>
          <w:color w:val="000000"/>
          <w:sz w:val="32"/>
          <w:szCs w:val="32"/>
          <w:shd w:val="clear" w:color="auto" w:fill="auto"/>
        </w:rPr>
      </w:pPr>
      <w:r>
        <w:rPr>
          <w:rFonts w:eastAsia="仿宋" w:hint="eastAsia"/>
          <w:bCs/>
          <w:color w:val="000000"/>
          <w:sz w:val="32"/>
          <w:szCs w:val="32"/>
          <w:shd w:val="clear" w:color="auto" w:fill="auto"/>
        </w:rPr>
        <w:t>项目</w:t>
      </w:r>
      <w:r>
        <w:rPr>
          <w:rFonts w:eastAsia="仿宋"/>
          <w:bCs/>
          <w:color w:val="000000"/>
          <w:sz w:val="32"/>
          <w:szCs w:val="32"/>
          <w:shd w:val="clear" w:color="auto" w:fill="auto"/>
        </w:rPr>
        <w:t>取得了简阳市经济和信息化局出具的《四川省技术改造投资项目备案表》（川投资备[2020-510185-30-03-419082]JXQB-0002号），</w:t>
      </w:r>
      <w:r>
        <w:rPr>
          <w:rFonts w:eastAsia="仿宋" w:hint="eastAsia"/>
          <w:bCs/>
          <w:color w:val="000000"/>
          <w:sz w:val="32"/>
          <w:szCs w:val="32"/>
          <w:shd w:val="clear" w:color="auto" w:fill="auto"/>
        </w:rPr>
        <w:t>符合现行产业政策。</w:t>
      </w:r>
      <w:r>
        <w:rPr>
          <w:rFonts w:eastAsia="仿宋"/>
          <w:bCs/>
          <w:color w:val="000000"/>
          <w:sz w:val="32"/>
          <w:szCs w:val="32"/>
          <w:shd w:val="clear" w:color="auto" w:fill="auto"/>
        </w:rPr>
        <w:t>同时，项目取得了简阳市规划和自然资源局出具的《简阳市工业园区外新建工业项目认定申请表》和与简阳市壮溪乡工农村村民委员会签订的租赁合同，</w:t>
      </w:r>
      <w:r>
        <w:rPr>
          <w:rFonts w:eastAsia="仿宋"/>
          <w:color w:val="000000"/>
          <w:sz w:val="32"/>
          <w:szCs w:val="32"/>
          <w:shd w:val="clear" w:color="auto" w:fill="auto"/>
        </w:rPr>
        <w:t>项目规划和用地取得相关许可。</w:t>
      </w:r>
      <w:r>
        <w:rPr>
          <w:rFonts w:eastAsia="仿宋" w:hint="eastAsia"/>
          <w:bCs/>
          <w:color w:val="000000"/>
          <w:sz w:val="32"/>
          <w:szCs w:val="32"/>
          <w:shd w:val="clear" w:color="auto" w:fill="auto"/>
        </w:rPr>
        <w:t>在落实报</w:t>
      </w:r>
      <w:r>
        <w:rPr>
          <w:rFonts w:eastAsia="仿宋" w:hint="eastAsia"/>
          <w:color w:val="000000"/>
          <w:sz w:val="32"/>
          <w:szCs w:val="32"/>
          <w:shd w:val="clear" w:color="auto" w:fill="auto"/>
        </w:rPr>
        <w:t>告表提出的防止生态破坏和环境污染的措施后，不利环境影响可得到减缓和控制。因此，我局同意你单位按照报告表中所列建设项目的性质、规模、地点、选线、环境保护对策措施及下述要求进行建设。</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二、项目建设应重点做好以下工作</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（一）</w:t>
      </w:r>
      <w:r>
        <w:rPr>
          <w:rFonts w:eastAsia="仿宋" w:cs="仿宋_GB2312" w:hint="eastAsia"/>
          <w:color w:val="000000"/>
          <w:sz w:val="32"/>
          <w:szCs w:val="32"/>
          <w:shd w:val="clear" w:color="auto" w:fill="auto"/>
        </w:rPr>
        <w:t>严格按“报告表”要求落实各项环保设施的建设，加强环保设施的日常管理和维护，确保环保设施正常运转及各类污染物稳定达标排放，杜绝事故排放。</w:t>
      </w:r>
    </w:p>
    <w:p>
      <w:pPr>
        <w:wordWrap w:val="0"/>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（二）落实废水处理措施。</w:t>
      </w:r>
      <w:r>
        <w:rPr>
          <w:rFonts w:eastAsia="仿宋"/>
          <w:color w:val="000000"/>
          <w:sz w:val="32"/>
          <w:szCs w:val="32"/>
          <w:shd w:val="clear" w:color="auto" w:fill="auto"/>
        </w:rPr>
        <w:t>施工期，生活污水依托既有污水处理设施处理后资源化再利用，不外排；施工废水经沉淀池处理后回用于工地，不外排。</w:t>
      </w:r>
      <w:r>
        <w:rPr>
          <w:rFonts w:eastAsia="仿宋" w:hint="eastAsia"/>
          <w:color w:val="000000"/>
          <w:sz w:val="32"/>
          <w:szCs w:val="32"/>
          <w:shd w:val="clear" w:color="auto" w:fill="auto"/>
        </w:rPr>
        <w:t>营运期</w:t>
      </w:r>
      <w:r>
        <w:rPr>
          <w:rFonts w:eastAsia="仿宋"/>
          <w:color w:val="000000"/>
          <w:sz w:val="32"/>
          <w:szCs w:val="32"/>
          <w:shd w:val="clear" w:color="auto" w:fill="auto"/>
        </w:rPr>
        <w:t>，生产废水经三级沉淀池处理后回用于生产，不外排；生活污水经预处理池处理后资源化再利用，不外排，待远期当地市政管网和污水处理厂投入运行后，经污水处理厂处理后达标排放。</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（三）落实“报告表”提出的废气治理措施，确保大气污染物达标排放。施工期，严格按照国务院《大气污染防治行动计划》、《四川省灰霾污染防治实施方案》（川办发[2013]78号）</w:t>
      </w:r>
      <w:r>
        <w:rPr>
          <w:rFonts w:eastAsia="仿宋"/>
          <w:color w:val="000000"/>
          <w:sz w:val="32"/>
          <w:szCs w:val="32"/>
          <w:shd w:val="clear" w:color="auto" w:fill="auto"/>
        </w:rPr>
        <w:t>相关要求</w:t>
      </w:r>
      <w:r>
        <w:rPr>
          <w:rFonts w:eastAsia="仿宋" w:hint="eastAsia"/>
          <w:color w:val="000000"/>
          <w:sz w:val="32"/>
          <w:szCs w:val="32"/>
          <w:shd w:val="clear" w:color="auto" w:fill="auto"/>
        </w:rPr>
        <w:t>采取防尘措施。</w:t>
      </w:r>
      <w:r>
        <w:rPr>
          <w:rFonts w:eastAsia="仿宋"/>
          <w:color w:val="000000"/>
          <w:sz w:val="32"/>
          <w:szCs w:val="32"/>
          <w:shd w:val="clear" w:color="auto" w:fill="auto"/>
        </w:rPr>
        <w:t>运营期，切割粉尘采取</w:t>
      </w:r>
      <w:r>
        <w:rPr>
          <w:rFonts w:eastAsia="仿宋" w:hint="eastAsia"/>
          <w:color w:val="000000"/>
          <w:sz w:val="32"/>
          <w:szCs w:val="32"/>
          <w:shd w:val="clear" w:color="auto" w:fill="auto"/>
        </w:rPr>
        <w:t>“</w:t>
      </w:r>
      <w:r>
        <w:rPr>
          <w:rFonts w:eastAsia="仿宋"/>
          <w:color w:val="000000"/>
          <w:sz w:val="32"/>
          <w:szCs w:val="32"/>
          <w:shd w:val="clear" w:color="auto" w:fill="auto"/>
        </w:rPr>
        <w:t>湿法作业+四面围挡</w:t>
      </w:r>
      <w:r>
        <w:rPr>
          <w:rFonts w:eastAsia="仿宋" w:hint="eastAsia"/>
          <w:color w:val="000000"/>
          <w:sz w:val="32"/>
          <w:szCs w:val="32"/>
          <w:shd w:val="clear" w:color="auto" w:fill="auto"/>
        </w:rPr>
        <w:t>”</w:t>
      </w:r>
      <w:r>
        <w:rPr>
          <w:rFonts w:eastAsia="仿宋"/>
          <w:color w:val="000000"/>
          <w:sz w:val="32"/>
          <w:szCs w:val="32"/>
          <w:shd w:val="clear" w:color="auto" w:fill="auto"/>
        </w:rPr>
        <w:t>的措施处理后达标排放。</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（四）</w:t>
      </w:r>
      <w:r>
        <w:rPr>
          <w:rFonts w:eastAsia="仿宋"/>
          <w:color w:val="000000"/>
          <w:sz w:val="32"/>
          <w:szCs w:val="32"/>
          <w:shd w:val="clear" w:color="auto" w:fill="auto"/>
        </w:rPr>
        <w:t>加强施工期和营运期噪声污染控制，采取合理安排作业时间，加强消声、隔音等措施处理后使噪声达标排放。</w:t>
      </w:r>
    </w:p>
    <w:p>
      <w:pPr>
        <w:wordWrap w:val="0"/>
        <w:adjustRightInd w:val="0"/>
        <w:snapToGrid w:val="0"/>
        <w:spacing w:line="640" w:lineRule="exact"/>
        <w:ind w:firstLineChars="200" w:firstLine="640"/>
        <w:rPr>
          <w:rFonts w:eastAsia="仿宋"/>
          <w:color w:val="000000"/>
          <w:sz w:val="32"/>
          <w:szCs w:val="32"/>
          <w:shd w:val="clear" w:color="auto" w:fill="auto"/>
        </w:rPr>
      </w:pPr>
      <w:r>
        <w:rPr>
          <w:rFonts w:eastAsia="仿宋" w:hint="eastAsia"/>
          <w:color w:val="000000"/>
          <w:sz w:val="32"/>
          <w:szCs w:val="32"/>
          <w:shd w:val="clear" w:color="auto" w:fill="auto"/>
        </w:rPr>
        <w:t>（五）固体废物应严格按照“报告表”中的处置措施落实去向。</w:t>
      </w:r>
      <w:r>
        <w:rPr>
          <w:rFonts w:eastAsia="仿宋"/>
          <w:color w:val="000000"/>
          <w:sz w:val="32"/>
          <w:szCs w:val="32"/>
          <w:shd w:val="clear" w:color="auto" w:fill="auto"/>
        </w:rPr>
        <w:t>施工期，建筑弃渣、弃土方运至政府指定的地点；生活垃圾交由环卫部门统一清运处理。</w:t>
      </w:r>
      <w:r>
        <w:rPr>
          <w:rFonts w:eastAsia="仿宋" w:hint="eastAsia"/>
          <w:color w:val="000000"/>
          <w:sz w:val="32"/>
          <w:szCs w:val="32"/>
          <w:shd w:val="clear" w:color="auto" w:fill="auto"/>
        </w:rPr>
        <w:t>营运期，</w:t>
      </w:r>
      <w:r>
        <w:rPr>
          <w:rFonts w:eastAsia="仿宋"/>
          <w:color w:val="000000"/>
          <w:sz w:val="32"/>
          <w:szCs w:val="32"/>
          <w:shd w:val="clear" w:color="auto" w:fill="auto"/>
        </w:rPr>
        <w:t>生活垃圾交由环卫部门统一清运处理；沉淀池泥沙定期清掏外售建材站；废边角石料、不合格产品外售碎石加工厂。</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（六）强化环境风险防范和应急措施。制定并落实应急预案和风险防范措施，杜绝污染事故的发生。加强环境风险防范工作，确保项目对环境的安全。</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（七）建设应注意解决好的其它问题，结合环评报告表及专家评估意见予以落实。</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三、项目建设必须严格执行环境保护设施与主体工程同时设计、同时施工、同时投产使用的环境保护“三同时”制度。项目竣工后，你单位必须按规定程序开展环境保护验收，应认真落实排污排污许可管理规定，在启动生产设施或者发生实际排污前，主动申请、变更排污许可证或填报排污登记表，违反本规定要求的，承担相应环境保护法律责任。</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四、项目开工前，应依法完备其他相关行政许可手续。</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五</w:t>
      </w:r>
      <w:r>
        <w:rPr>
          <w:rFonts w:eastAsia="仿宋" w:hint="eastAsia"/>
          <w:color w:val="000000"/>
          <w:sz w:val="32"/>
          <w:szCs w:val="32"/>
          <w:shd w:val="clear" w:color="auto" w:fill="auto"/>
        </w:rPr>
        <w:t>、请简阳市环境监察执法大队负责该项目日常的环境保护监督检查工作。</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六</w:t>
      </w:r>
      <w:r>
        <w:rPr>
          <w:rFonts w:eastAsia="仿宋" w:hint="eastAsia"/>
          <w:color w:val="000000"/>
          <w:sz w:val="32"/>
          <w:szCs w:val="32"/>
          <w:shd w:val="clear" w:color="auto" w:fill="auto"/>
        </w:rPr>
        <w:t>、行政复议与行政诉讼权利告知</w:t>
      </w:r>
      <w:r>
        <w:rPr>
          <w:rFonts w:eastAsia="仿宋"/>
          <w:color w:val="000000"/>
          <w:sz w:val="32"/>
          <w:szCs w:val="32"/>
          <w:shd w:val="clear" w:color="auto" w:fill="auto"/>
        </w:rPr>
        <w:t>。</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建设单位认为本批复侵犯其合法权益的，可以自收到本文件之日起六十日内向简阳市人民政府或者成都市</w:t>
      </w:r>
      <w:r>
        <w:rPr>
          <w:rFonts w:eastAsia="仿宋"/>
          <w:color w:val="000000"/>
          <w:sz w:val="32"/>
          <w:szCs w:val="32"/>
          <w:shd w:val="clear" w:color="auto" w:fill="auto"/>
        </w:rPr>
        <w:t>生态环境</w:t>
      </w:r>
      <w:r>
        <w:rPr>
          <w:rFonts w:eastAsia="仿宋" w:hint="eastAsia"/>
          <w:color w:val="000000"/>
          <w:sz w:val="32"/>
          <w:szCs w:val="32"/>
          <w:shd w:val="clear" w:color="auto" w:fill="auto"/>
        </w:rPr>
        <w:t>局提起行政复议，也可以自收到本文件之日起六个月内向简阳市人民法院行政诉讼。</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成都市简阳生态环境</w:t>
      </w:r>
      <w:r>
        <w:rPr>
          <w:rFonts w:eastAsia="仿宋" w:hint="eastAsia"/>
          <w:color w:val="000000"/>
          <w:sz w:val="32"/>
          <w:szCs w:val="32"/>
          <w:shd w:val="clear" w:color="auto" w:fill="auto"/>
        </w:rPr>
        <w:t>局联系方式</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电话：028——27028827</w:t>
      </w:r>
    </w:p>
    <w:p>
      <w:pPr>
        <w:wordWrap w:val="0"/>
        <w:spacing w:line="540" w:lineRule="exact"/>
        <w:ind w:firstLineChars="200" w:firstLine="640"/>
        <w:rPr>
          <w:rFonts w:ascii="仿宋_GB2312" w:eastAsia="仿宋_GB2312"/>
          <w:color w:val="000000"/>
          <w:sz w:val="32"/>
          <w:szCs w:val="32"/>
        </w:rPr>
      </w:pPr>
      <w:r>
        <w:rPr>
          <w:rFonts w:eastAsia="仿宋" w:hint="eastAsia"/>
          <w:color w:val="000000"/>
          <w:sz w:val="32"/>
          <w:szCs w:val="32"/>
          <w:shd w:val="clear" w:color="auto" w:fill="auto"/>
        </w:rPr>
        <w:t>通讯地址：</w:t>
      </w:r>
      <w:r>
        <w:rPr>
          <w:rFonts w:ascii="仿宋" w:eastAsia="仿宋" w:cs="仿宋_GB2312" w:hint="eastAsia"/>
          <w:color w:val="000000"/>
          <w:sz w:val="32"/>
          <w:szCs w:val="32"/>
          <w:lang w:bidi="ar-SA"/>
        </w:rPr>
        <w:t>四川省简阳市行政审批局生态环境局</w:t>
      </w:r>
      <w:r>
        <w:rPr>
          <w:rFonts w:ascii="仿宋_GB2312" w:eastAsia="仿宋_GB2312" w:hint="eastAsia"/>
          <w:color w:val="000000"/>
          <w:sz w:val="32"/>
          <w:szCs w:val="32"/>
        </w:rPr>
        <w:t>窗口</w:t>
      </w:r>
    </w:p>
    <w:p>
      <w:pPr>
        <w:wordWrap w:val="0"/>
        <w:spacing w:line="540" w:lineRule="exact"/>
        <w:ind w:left="0"/>
        <w:rPr>
          <w:rFonts w:ascii="仿宋_GB2312" w:eastAsia="仿宋_GB2312" w:hint="eastAsia"/>
          <w:color w:val="000000"/>
          <w:sz w:val="32"/>
          <w:szCs w:val="32"/>
        </w:rPr>
      </w:pPr>
      <w:r>
        <w:rPr>
          <w:rFonts w:ascii="仿宋_GB2312" w:eastAsia="仿宋_GB2312" w:hint="eastAsia"/>
          <w:color w:val="000000"/>
          <w:sz w:val="32"/>
          <w:szCs w:val="32"/>
        </w:rPr>
        <w:t>（641400）</w:t>
      </w:r>
    </w:p>
    <w:p>
      <w:pPr>
        <w:spacing w:line="430" w:lineRule="exact"/>
        <w:ind w:firstLineChars="250" w:firstLine="800"/>
        <w:jc w:val="left"/>
        <w:rPr>
          <w:rFonts w:ascii="仿宋_GB2312" w:eastAsia="仿宋_GB2312"/>
          <w:color w:val="000000"/>
          <w:sz w:val="32"/>
          <w:szCs w:val="32"/>
        </w:rPr>
      </w:pPr>
    </w:p>
    <w:p>
      <w:pPr>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 xml:space="preserve">          </w:t>
      </w:r>
    </w:p>
    <w:p>
      <w:pPr>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 xml:space="preserve">          </w:t>
      </w:r>
      <w:r>
        <w:rPr>
          <w:rFonts w:eastAsia="仿宋"/>
          <w:color w:val="000000"/>
          <w:sz w:val="32"/>
          <w:szCs w:val="32"/>
          <w:shd w:val="clear" w:color="auto" w:fill="auto"/>
        </w:rPr>
        <w:t xml:space="preserve">               </w:t>
      </w:r>
      <w:r>
        <w:rPr>
          <w:rFonts w:eastAsia="仿宋" w:hint="eastAsia"/>
          <w:color w:val="000000"/>
          <w:sz w:val="32"/>
          <w:szCs w:val="32"/>
          <w:shd w:val="clear" w:color="auto" w:fill="auto"/>
        </w:rPr>
        <w:t xml:space="preserve">   成都市简阳生态环境局</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 xml:space="preserve">           </w:t>
      </w:r>
      <w:r>
        <w:rPr>
          <w:rFonts w:eastAsia="仿宋"/>
          <w:color w:val="000000"/>
          <w:sz w:val="32"/>
          <w:szCs w:val="32"/>
          <w:shd w:val="clear" w:color="auto" w:fill="auto"/>
        </w:rPr>
        <w:t xml:space="preserve">                  </w:t>
      </w:r>
      <w:r>
        <w:rPr>
          <w:rFonts w:eastAsia="仿宋" w:hint="eastAsia"/>
          <w:color w:val="000000"/>
          <w:sz w:val="32"/>
          <w:szCs w:val="32"/>
          <w:shd w:val="clear" w:color="auto" w:fill="auto"/>
        </w:rPr>
        <w:t xml:space="preserve">   20</w:t>
      </w:r>
      <w:r>
        <w:rPr>
          <w:rFonts w:eastAsia="仿宋"/>
          <w:color w:val="000000"/>
          <w:sz w:val="32"/>
          <w:szCs w:val="32"/>
          <w:shd w:val="clear" w:color="auto" w:fill="auto"/>
        </w:rPr>
        <w:t>20</w:t>
      </w:r>
      <w:r>
        <w:rPr>
          <w:rFonts w:eastAsia="仿宋" w:hint="eastAsia"/>
          <w:color w:val="000000"/>
          <w:sz w:val="32"/>
          <w:szCs w:val="32"/>
          <w:shd w:val="clear" w:color="auto" w:fill="auto"/>
        </w:rPr>
        <w:t>年月日</w:t>
      </w: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hint="eastAsia"/>
          <w:color w:val="000000"/>
          <w:sz w:val="32"/>
          <w:szCs w:val="32"/>
          <w:shd w:val="clear" w:color="auto" w:fill="auto"/>
        </w:rPr>
      </w:pPr>
    </w:p>
    <w:p>
      <w:pPr>
        <w:spacing w:line="520" w:lineRule="exact"/>
        <w:ind w:left="1276" w:hangingChars="399" w:hanging="1276"/>
        <w:rPr>
          <w:rFonts w:ascii="仿宋_GB2312" w:eastAsia="仿宋_GB2312"/>
          <w:color w:val="000000"/>
          <w:sz w:val="32"/>
          <w:szCs w:val="32"/>
        </w:rPr>
      </w:pPr>
      <w:r>
        <w:rPr>
          <w:rFonts w:ascii="仿宋_GB2312" w:eastAsia="仿宋_GB2312"/>
          <w:color w:val="000000"/>
          <w:sz w:val="32"/>
          <w:szCs w:val="32"/>
        </w:rPr>
        <mc:AlternateContent>
          <mc:Choice Requires="wps">
            <w:drawing>
              <wp:anchor distT="0" distB="0" distL="91438" distR="91438" simplePos="0" relativeHeight="12" behindDoc="0" locked="0" layoutInCell="1" hidden="0" allowOverlap="1">
                <wp:simplePos x="0" y="0"/>
                <wp:positionH relativeFrom="column">
                  <wp:posOffset>0</wp:posOffset>
                </wp:positionH>
                <wp:positionV relativeFrom="paragraph">
                  <wp:posOffset>0</wp:posOffset>
                </wp:positionV>
                <wp:extent cx="5715000" cy="0"/>
                <wp:effectExtent l="0" t="0" r="0" b="0"/>
                <wp:wrapNone/>
                <wp:docPr id="1" name="直线 1"/>
                <wp:cNvGraphicFramePr>
                  <a:graphicFrameLocks noChangeAspect="0"/>
                </wp:cNvGraphicFramePr>
                <a:graphic>
                  <a:graphicData uri="http://schemas.microsoft.com/office/word/2010/wordprocessingShape">
                    <wps:wsp>
                      <wps:cNvSpPr/>
                      <wps:spPr>
                        <a:xfrm rot="0">
                          <a:off x="0" y="0"/>
                          <a:ext cx="571500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2" o:spid="_x0000_s2" from="0.0pt,0.0pt" to="450.0pt,0.0pt" filled="f" stroked="t" style="position:absolute;z-index:12;mso-position-horizontal:absolute;mso-position-vertical:absolute;mso-wrap-distance-left:7.19989pt;mso-wrap-distance-right:7.19989pt;">
                <v:stroke color="#000000"/>
              </v:line>
            </w:pict>
          </mc:Fallback>
        </mc:AlternateContent>
      </w:r>
      <w:r>
        <w:rPr>
          <w:rFonts w:ascii="仿宋_GB2312" w:eastAsia="仿宋_GB2312" w:hint="eastAsia"/>
          <w:color w:val="000000"/>
          <w:sz w:val="32"/>
          <w:szCs w:val="32"/>
        </w:rPr>
        <w:t>抄  送：</w:t>
      </w:r>
      <w:r>
        <w:rPr>
          <w:rFonts w:ascii="仿宋_GB2312" w:eastAsia="仿宋_GB2312"/>
          <w:color w:val="000000"/>
          <w:sz w:val="32"/>
          <w:szCs w:val="32"/>
        </w:rPr>
        <w:t>局办公室、大气环境科、水生态环境科、污染防治综合科、农村生态科、应急和督察科、监察执法大队、监测站，四川青昕源环保工程有限公司。</w:t>
      </w:r>
    </w:p>
    <w:p>
      <w:pPr>
        <w:spacing w:line="520" w:lineRule="exact"/>
        <w:ind w:left="1276" w:hangingChars="399" w:hanging="1276"/>
        <w:rPr>
          <w:rFonts w:ascii="仿宋_GB2312" w:eastAsia="仿宋_GB2312"/>
          <w:color w:val="000000"/>
          <w:sz w:val="32"/>
          <w:szCs w:val="32"/>
        </w:rPr>
      </w:pPr>
      <w:r>
        <w:rPr>
          <w:rFonts w:ascii="仿宋_GB2312" w:eastAsia="仿宋_GB2312"/>
          <w:sz w:val="32"/>
          <w:szCs w:val="32"/>
        </w:rPr>
        <mc:AlternateContent>
          <mc:Choice Requires="wps">
            <w:drawing>
              <wp:anchor distT="0" distB="0" distL="91438" distR="91438" simplePos="0" relativeHeight="13" behindDoc="0" locked="0" layoutInCell="1" hidden="0" allowOverlap="1">
                <wp:simplePos x="0" y="0"/>
                <wp:positionH relativeFrom="column">
                  <wp:posOffset>0</wp:posOffset>
                </wp:positionH>
                <wp:positionV relativeFrom="paragraph">
                  <wp:posOffset>0</wp:posOffset>
                </wp:positionV>
                <wp:extent cx="5715000" cy="0"/>
                <wp:effectExtent l="0" t="0" r="0" b="0"/>
                <wp:wrapNone/>
                <wp:docPr id="3" name="直线 3"/>
                <wp:cNvGraphicFramePr>
                  <a:graphicFrameLocks noChangeAspect="0"/>
                </wp:cNvGraphicFramePr>
                <a:graphic>
                  <a:graphicData uri="http://schemas.microsoft.com/office/word/2010/wordprocessingShape">
                    <wps:wsp>
                      <wps:cNvSpPr/>
                      <wps:spPr>
                        <a:xfrm rot="0">
                          <a:off x="0" y="0"/>
                          <a:ext cx="571500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4" o:spid="_x0000_s4" from="0.0pt,0.0pt" to="450.0pt,0.0pt" filled="f" stroked="t" style="position:absolute;z-index:13;mso-position-horizontal:absolute;mso-position-vertical:absolute;mso-wrap-distance-left:7.19989pt;mso-wrap-distance-right:7.19989pt;">
                <v:stroke color="#000000"/>
              </v:line>
            </w:pict>
          </mc:Fallback>
        </mc:AlternateContent>
      </w:r>
      <w:r>
        <w:rPr>
          <w:rFonts w:ascii="仿宋_GB2312" w:eastAsia="仿宋_GB2312"/>
          <w:sz w:val="32"/>
          <w:szCs w:val="32"/>
        </w:rPr>
        <w:t>成都市</w:t>
      </w:r>
      <w:r>
        <w:rPr>
          <w:rFonts w:ascii="仿宋_GB2312" w:eastAsia="仿宋_GB2312" w:hint="eastAsia"/>
          <w:sz w:val="32"/>
          <w:szCs w:val="32"/>
        </w:rPr>
        <w:t>简阳</w:t>
      </w:r>
      <w:r>
        <w:rPr>
          <w:rFonts w:ascii="仿宋_GB2312" w:eastAsia="仿宋_GB2312"/>
          <w:sz w:val="32"/>
          <w:szCs w:val="32"/>
        </w:rPr>
        <w:t>生态环境</w:t>
      </w:r>
      <w:r>
        <w:rPr>
          <w:rFonts w:ascii="仿宋_GB2312" w:eastAsia="仿宋_GB2312" w:hint="eastAsia"/>
          <w:sz w:val="32"/>
          <w:szCs w:val="32"/>
        </w:rPr>
        <w:t>局</w:t>
      </w:r>
      <w:r>
        <w:rPr>
          <w:rFonts w:ascii="仿宋_GB2312" w:eastAsia="仿宋_GB2312"/>
          <w:sz w:val="32"/>
          <w:szCs w:val="32"/>
        </w:rPr>
        <w:t>法规和审批科</w:t>
      </w:r>
      <w:r>
        <w:rPr>
          <w:rFonts w:ascii="仿宋_GB2312" w:eastAsia="仿宋_GB2312" w:hint="eastAsia"/>
          <w:sz w:val="32"/>
          <w:szCs w:val="32"/>
        </w:rPr>
        <w:t xml:space="preserve">　 </w:t>
      </w:r>
      <w:r>
        <w:rPr>
          <w:rFonts w:ascii="仿宋_GB2312" w:eastAsia="仿宋_GB2312"/>
          <w:sz w:val="32"/>
          <w:szCs w:val="32"/>
        </w:rPr>
        <w:t xml:space="preserve">  2020年月日</w:t>
      </w:r>
      <w:r>
        <w:rPr>
          <w:rFonts w:ascii="仿宋_GB2312" w:eastAsia="仿宋_GB2312" w:hint="eastAsia"/>
          <w:color w:val="000000"/>
          <w:sz w:val="32"/>
          <w:szCs w:val="32"/>
        </w:rPr>
        <w:t>印</w:t>
      </w:r>
    </w:p>
    <w:p>
      <w:pPr>
        <w:spacing w:line="0" w:lineRule="atLeast"/>
        <w:jc w:val="center"/>
      </w:pPr>
      <w:r>
        <w:rPr>
          <w:rFonts w:ascii="仿宋_GB2312" w:eastAsia="仿宋_GB2312"/>
          <w:sz w:val="32"/>
          <w:szCs w:val="32"/>
        </w:rPr>
        <mc:AlternateContent>
          <mc:Choice Requires="wps">
            <w:drawing>
              <wp:anchor distT="0" distB="0" distL="91438" distR="91438" simplePos="0" relativeHeight="14" behindDoc="0" locked="0" layoutInCell="1" hidden="0" allowOverlap="1">
                <wp:simplePos x="0" y="0"/>
                <wp:positionH relativeFrom="column">
                  <wp:posOffset>0</wp:posOffset>
                </wp:positionH>
                <wp:positionV relativeFrom="paragraph">
                  <wp:posOffset>15239</wp:posOffset>
                </wp:positionV>
                <wp:extent cx="5715000" cy="0"/>
                <wp:effectExtent l="0" t="0" r="0" b="0"/>
                <wp:wrapNone/>
                <wp:docPr id="5" name="直线 5"/>
                <wp:cNvGraphicFramePr>
                  <a:graphicFrameLocks noChangeAspect="0"/>
                </wp:cNvGraphicFramePr>
                <a:graphic>
                  <a:graphicData uri="http://schemas.microsoft.com/office/word/2010/wordprocessingShape">
                    <wps:wsp>
                      <wps:cNvSpPr/>
                      <wps:spPr>
                        <a:xfrm rot="0">
                          <a:off x="0" y="0"/>
                          <a:ext cx="571500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6" o:spid="_x0000_s6" from="0.0pt,1.1999817pt" to="450.0pt,1.1999817pt" filled="f" stroked="t" style="position:absolute;z-index:14;mso-position-horizontal:absolute;mso-position-vertical:absolute;mso-wrap-distance-left:7.19989pt;mso-wrap-distance-right:7.19989pt;">
                <v:stroke color="#000000"/>
              </v:line>
            </w:pict>
          </mc:Fallback>
        </mc:AlternateContent>
      </w:r>
      <w:r>
        <w:rPr>
          <w:rFonts w:ascii="仿宋_GB2312" w:eastAsia="仿宋_GB2312" w:hint="eastAsia"/>
          <w:sz w:val="32"/>
          <w:szCs w:val="32"/>
        </w:rPr>
        <w:t>　　　　　　　　　　　　　　      　</w:t>
      </w:r>
    </w:p>
    <w:sectPr>
      <w:headerReference w:type="default" r:id="rId2"/>
      <w:footerReference w:type="default" r:id="rId3"/>
      <w:footerReference w:type="even" r:id="rId4"/>
      <w:pgSz w:w="11907" w:h="16840"/>
      <w:pgMar w:top="1361" w:right="1588" w:bottom="1134" w:left="1701" w:header="851" w:footer="992" w:gutter="0"/>
      <w:pgNumType/>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0000000000000000000"/>
    <w:charset w:val="86"/>
    <w:family w:val="modern"/>
    <w:pitch w:val="variable"/>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auto"/>
    <w:pitch w:val="variable"/>
    <w:sig w:usb0="00007A87" w:usb1="80000000" w:usb2="00000008" w:usb3="00000000" w:csb0="400001FF" w:csb1="FFFF0000"/>
  </w:font>
  <w:font w:name="等线">
    <w:altName w:val="Arial Unicode MS"/>
    <w:panose1 w:val="00000000000000000000"/>
    <w:charset w:val="86"/>
    <w:family w:val="auto"/>
    <w:pitch w:val="variable"/>
    <w:sig w:usb0="00000000" w:usb1="38CF7CFA" w:usb2="00000016" w:usb3="00000000" w:csb0="0004000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p>
    <w:pPr>
      <w:pStyle w:val="18"/>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B583AAF6"/>
    <w:multiLevelType w:val="singleLevel"/>
    <w:tmpl w:val="00000000"/>
    <w:lvl w:ilvl="0">
      <w:start w:val="1"/>
      <w:numFmt w:val="decimal"/>
      <w:lvlRestart w:val="0"/>
      <w:lvlText w:val="%1."/>
      <w:lvlJc w:val="left"/>
      <w:pPr>
        <w:tabs>
          <w:tab w:val="num" w:pos="1200"/>
        </w:tabs>
        <w:ind w:left="1200" w:hanging="36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character" w:default="1" w:styleId="10">
    <w:name w:val="Default Paragraph Font"/>
  </w:style>
  <w:style w:type="paragraph" w:styleId="15">
    <w:name w:val="header"/>
    <w:next w:val="16"/>
    <w:pPr>
      <w:widowControl w:val="0"/>
      <w:pBdr>
        <w:bottom w:val="single" w:sz="6" w:space="1" w:color="auto"/>
      </w:pBdr>
      <w:tabs>
        <w:tab w:val="center" w:pos="4153"/>
        <w:tab w:val="right" w:pos="8306"/>
      </w:tabs>
      <w:snapToGrid w:val="0"/>
      <w:jc w:val="center"/>
    </w:pPr>
    <w:rPr>
      <w:rFonts w:ascii="Times New Roman" w:eastAsia="宋体" w:cs="Times New Roman" w:hAnsi="Times New Roman"/>
      <w:kern w:val="2"/>
      <w:sz w:val="18"/>
      <w:szCs w:val="18"/>
      <w:lang w:val="en-US" w:eastAsia="zh-CN" w:bidi="ar-SA"/>
    </w:rPr>
  </w:style>
  <w:style w:type="paragraph" w:customStyle="1" w:styleId="16">
    <w:name w:val="正文2"/>
    <w:next w:val="17"/>
    <w:pPr>
      <w:widowControl w:val="0"/>
      <w:adjustRightInd w:val="0"/>
      <w:spacing w:line="360" w:lineRule="auto"/>
      <w:ind w:firstLineChars="200" w:firstLine="200"/>
      <w:jc w:val="both"/>
      <w:textAlignment w:val="baseline"/>
    </w:pPr>
    <w:rPr>
      <w:rFonts w:ascii="宋体" w:eastAsia="宋体" w:cs="Times New Roman"/>
      <w:kern w:val="0"/>
      <w:sz w:val="24"/>
      <w:szCs w:val="28"/>
      <w:lang w:val="en-US" w:eastAsia="zh-CN" w:bidi="ar-SA"/>
    </w:rPr>
  </w:style>
  <w:style w:type="paragraph" w:styleId="17">
    <w:name w:val="toc 6"/>
    <w:basedOn w:val="0"/>
    <w:autoRedefine/>
    <w:next w:val="0"/>
    <w:pPr>
      <w:ind w:leftChars="1000" w:left="1000"/>
    </w:pPr>
  </w:style>
  <w:style w:type="paragraph" w:styleId="18">
    <w:name w:val="footer"/>
    <w:basedOn w:val="0"/>
    <w:pPr>
      <w:tabs>
        <w:tab w:val="center" w:pos="4153"/>
        <w:tab w:val="right" w:pos="8306"/>
      </w:tabs>
      <w:snapToGrid w:val="0"/>
      <w:jc w:val="left"/>
    </w:pPr>
    <w:rPr>
      <w:sz w:val="18"/>
      <w:szCs w:val="18"/>
    </w:rPr>
  </w:style>
  <w:style w:type="character" w:styleId="19">
    <w:name w:val="page number"/>
    <w:basedOn w:val="10"/>
  </w:style>
  <w:style w:type="paragraph" w:styleId="20">
    <w:name w:val="Body Text Indent"/>
    <w:basedOn w:val="0"/>
    <w:pPr>
      <w:spacing w:after="120"/>
      <w:ind w:left="420"/>
    </w:pPr>
  </w:style>
  <w:style w:type="paragraph" w:styleId="21">
    <w:name w:val="Body Text Indent 2"/>
    <w:pPr>
      <w:widowControl w:val="0"/>
      <w:adjustRightInd w:val="0"/>
      <w:snapToGrid w:val="0"/>
      <w:spacing w:line="360" w:lineRule="auto"/>
      <w:ind w:firstLineChars="200" w:firstLine="200"/>
      <w:jc w:val="both"/>
      <w:textAlignment w:val="center"/>
    </w:pPr>
    <w:rPr>
      <w:rFonts w:ascii="Times New Roman" w:eastAsia="宋体" w:cs="Times New Roman" w:hAnsi="Times New Roman"/>
      <w:snapToGrid w:val="0"/>
      <w:color w:val="000000"/>
      <w:kern w:val="0"/>
      <w:sz w:val="24"/>
      <w:szCs w:val="24"/>
      <w:lang w:val="en-US" w:eastAsia="zh-CN" w:bidi="ar-SA"/>
    </w:rPr>
  </w:style>
  <w:style w:type="paragraph" w:styleId="22">
    <w:name w:val="index heading"/>
    <w:basedOn w:val="0"/>
    <w:rPr>
      <w:rFonts w:ascii="Arial" w:hAnsi="Arial"/>
      <w:b/>
    </w:rPr>
  </w:style>
  <w:style w:type="paragraph" w:customStyle="1" w:styleId="23">
    <w:name w:val="报告书"/>
    <w:next w:val="22"/>
    <w:pPr>
      <w:widowControl w:val="0"/>
      <w:autoSpaceDE w:val="0"/>
      <w:autoSpaceDN w:val="0"/>
      <w:adjustRightInd w:val="0"/>
      <w:spacing w:line="360" w:lineRule="auto"/>
      <w:ind w:firstLine="505"/>
      <w:jc w:val="left"/>
      <w:textAlignment w:val="bottom"/>
    </w:pPr>
    <w:rPr>
      <w:rFonts w:ascii="等线" w:eastAsia="等线" w:cs="Arial"/>
      <w:kern w:val="2"/>
      <w:sz w:val="24"/>
      <w:szCs w:val="22"/>
      <w:lang w:val="en-US" w:eastAsia="zh-CN" w:bidi="ar-SA"/>
    </w:rPr>
  </w:style>
  <w:style w:type="paragraph" w:styleId="24">
    <w:name w:val="List Number 3"/>
    <w:basedOn w:val="0"/>
    <w:pPr>
      <w:numPr>
        <w:ilvl w:val="0"/>
        <w:numId w:val="1"/>
      </w:numPr>
    </w:pPr>
  </w:style>
  <w:style w:type="paragraph" w:customStyle="1" w:styleId="25">
    <w:name w:val="报告"/>
    <w:next w:val="24"/>
    <w:pPr>
      <w:widowControl w:val="0"/>
      <w:adjustRightInd w:val="0"/>
      <w:spacing w:line="360" w:lineRule="auto"/>
      <w:ind w:firstLine="505"/>
      <w:jc w:val="both"/>
      <w:textAlignment w:val="baseline"/>
    </w:pPr>
    <w:rPr>
      <w:rFonts w:ascii="Times New Roman" w:eastAsia="宋体" w:cs="Times New Roman" w:hAnsi="Times New Roman"/>
      <w:kern w:val="0"/>
      <w:sz w:val="24"/>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numbering" Target="numbering.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1343</TotalTime>
  <Application>Yozo_Office</Application>
  <Pages>4</Pages>
  <Words>1530</Words>
  <Characters>1603</Characters>
  <Lines>90</Lines>
  <Paragraphs>29</Paragraphs>
  <CharactersWithSpaces>1700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FC</dc:creator>
  <cp:lastModifiedBy>Microsoft</cp:lastModifiedBy>
  <cp:revision>8</cp:revision>
  <cp:lastPrinted>2018-02-27T06:40:36Z</cp:lastPrinted>
  <dcterms:created xsi:type="dcterms:W3CDTF">2017-07-17T06:28:00Z</dcterms:created>
  <dcterms:modified xsi:type="dcterms:W3CDTF">2020-04-21T05:38:14Z</dcterms:modified>
</cp:coreProperties>
</file>